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CA99" w14:textId="77777777" w:rsidR="00E43D4B" w:rsidRPr="00457154"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center"/>
        <w:rPr>
          <w:rFonts w:ascii="Barlow" w:hAnsi="Barlow" w:cstheme="minorHAnsi"/>
          <w:b/>
          <w:bCs/>
          <w:iCs/>
          <w:sz w:val="18"/>
          <w:szCs w:val="22"/>
        </w:rPr>
      </w:pPr>
      <w:bookmarkStart w:id="0" w:name="_Hlk131340190"/>
      <w:r w:rsidRPr="00457154">
        <w:rPr>
          <w:rFonts w:ascii="Barlow" w:hAnsi="Barlow" w:cstheme="minorHAnsi"/>
          <w:b/>
          <w:bCs/>
          <w:iCs/>
          <w:sz w:val="18"/>
          <w:szCs w:val="22"/>
        </w:rPr>
        <w:t>CADRE JURIDIQUE</w:t>
      </w:r>
    </w:p>
    <w:p w14:paraId="35732152" w14:textId="39B30045" w:rsidR="00E43D4B" w:rsidRPr="00457154"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center"/>
        <w:rPr>
          <w:rFonts w:ascii="Barlow" w:hAnsi="Barlow" w:cstheme="minorHAnsi"/>
          <w:b/>
          <w:bCs/>
          <w:iCs/>
          <w:sz w:val="18"/>
          <w:szCs w:val="22"/>
        </w:rPr>
      </w:pPr>
      <w:r w:rsidRPr="00457154">
        <w:rPr>
          <w:rFonts w:ascii="Barlow" w:hAnsi="Barlow" w:cstheme="minorHAnsi"/>
          <w:b/>
          <w:bCs/>
          <w:iCs/>
          <w:sz w:val="18"/>
          <w:szCs w:val="22"/>
        </w:rPr>
        <w:t xml:space="preserve">DEMANDE DE SUBVENTION 2024 – </w:t>
      </w:r>
      <w:r w:rsidR="00624D9A">
        <w:rPr>
          <w:rFonts w:ascii="Barlow" w:hAnsi="Barlow" w:cstheme="minorHAnsi"/>
          <w:b/>
          <w:bCs/>
          <w:iCs/>
          <w:sz w:val="18"/>
          <w:szCs w:val="22"/>
        </w:rPr>
        <w:t>CITESLAB</w:t>
      </w:r>
      <w:r w:rsidR="008764BC">
        <w:rPr>
          <w:rFonts w:ascii="Barlow" w:hAnsi="Barlow" w:cstheme="minorHAnsi"/>
          <w:b/>
          <w:bCs/>
          <w:iCs/>
          <w:sz w:val="18"/>
          <w:szCs w:val="22"/>
        </w:rPr>
        <w:t xml:space="preserve"> – </w:t>
      </w:r>
      <w:r w:rsidR="00624D9A">
        <w:rPr>
          <w:rFonts w:ascii="Barlow" w:hAnsi="Barlow" w:cstheme="minorHAnsi"/>
          <w:b/>
          <w:bCs/>
          <w:iCs/>
          <w:sz w:val="18"/>
          <w:szCs w:val="22"/>
        </w:rPr>
        <w:t>REVELATEUR DE TALENTS</w:t>
      </w:r>
    </w:p>
    <w:p w14:paraId="1CD217D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Theme="minorHAnsi" w:hAnsiTheme="minorHAnsi" w:cstheme="minorHAnsi"/>
          <w:i/>
          <w:color w:val="5E514D"/>
          <w:sz w:val="18"/>
          <w:szCs w:val="22"/>
        </w:rPr>
      </w:pPr>
    </w:p>
    <w:p w14:paraId="42EA414B"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
          <w:color w:val="5E514D"/>
          <w:sz w:val="18"/>
          <w:szCs w:val="22"/>
        </w:rPr>
      </w:pPr>
      <w:r w:rsidRPr="00E43D4B">
        <w:rPr>
          <w:rFonts w:ascii="Barlow" w:hAnsi="Barlow" w:cstheme="minorHAnsi"/>
          <w:i/>
          <w:color w:val="5E514D"/>
          <w:sz w:val="18"/>
          <w:szCs w:val="22"/>
        </w:rPr>
        <w:t>Sur un plan strictement juridique, les documents et informations demandées par Bpifrance dans le cadre des demandes de subvention sont encadrées par la règlementation suivante :</w:t>
      </w:r>
    </w:p>
    <w:p w14:paraId="2FD7A314"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
          <w:color w:val="5E514D"/>
          <w:sz w:val="18"/>
          <w:szCs w:val="20"/>
        </w:rPr>
      </w:pPr>
      <w:r w:rsidRPr="00E43D4B">
        <w:rPr>
          <w:rFonts w:ascii="Barlow" w:hAnsi="Barlow" w:cstheme="minorHAnsi"/>
          <w:i/>
          <w:color w:val="5E514D"/>
          <w:sz w:val="18"/>
          <w:szCs w:val="20"/>
        </w:rPr>
        <w:t>Le code monétaire et financier : art L 511-33 et L 531-12 et suivants relatifs au secret des affaires, accords de confidentialité et/ou secret professionnel bancaire</w:t>
      </w:r>
    </w:p>
    <w:p w14:paraId="7E97FF04"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
          <w:color w:val="5E514D"/>
          <w:sz w:val="18"/>
          <w:szCs w:val="20"/>
        </w:rPr>
      </w:pPr>
      <w:r w:rsidRPr="00E43D4B">
        <w:rPr>
          <w:rFonts w:ascii="Barlow" w:hAnsi="Barlow" w:cstheme="minorHAnsi"/>
          <w:i/>
          <w:color w:val="5E514D"/>
          <w:sz w:val="18"/>
          <w:szCs w:val="20"/>
        </w:rPr>
        <w:t>Loi n°2016-1691 relative à la transparence, à la lutte contre la corruption et à la modernisation de la vie économique (dite Loi Sapin 2)</w:t>
      </w:r>
    </w:p>
    <w:p w14:paraId="281F4AF8"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
          <w:color w:val="5E514D"/>
          <w:sz w:val="18"/>
          <w:szCs w:val="22"/>
        </w:rPr>
      </w:pPr>
    </w:p>
    <w:p w14:paraId="538BD227" w14:textId="739829C6" w:rsidR="00E43D4B" w:rsidRPr="00457154"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center"/>
        <w:rPr>
          <w:rFonts w:ascii="Barlow" w:hAnsi="Barlow" w:cstheme="minorHAnsi"/>
          <w:b/>
          <w:bCs/>
          <w:iCs/>
          <w:sz w:val="18"/>
          <w:szCs w:val="22"/>
        </w:rPr>
      </w:pPr>
      <w:r w:rsidRPr="00457154">
        <w:rPr>
          <w:rFonts w:ascii="Barlow" w:hAnsi="Barlow" w:cstheme="minorHAnsi"/>
          <w:b/>
          <w:bCs/>
          <w:iCs/>
          <w:sz w:val="18"/>
          <w:szCs w:val="22"/>
        </w:rPr>
        <w:t>INFORMATIONS RELATIVES AUX TRAITEMENTS DES DONNEES A CARACTERE PERSONNEL EFFECTUES PAR BPIFRANCE DANS LE CADRE DES DOSSIERS DE CANDIDATURE AU DISPOSITIF BUS DE L’ENTREPRENEURIAT</w:t>
      </w:r>
    </w:p>
    <w:p w14:paraId="3609F5A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3721556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Conformément à la réglementation applicable, notamment le Règlement européen 2016/679, dit règlement général sur la protection des données (RGPD) et les dispositions nationales relatives à l’informatique, aux fichiers et libertés. </w:t>
      </w:r>
    </w:p>
    <w:p w14:paraId="14D5BBBE"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53AB435E" w14:textId="09A19006"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Les données à caractère personnel (</w:t>
      </w:r>
      <w:r w:rsidR="00921B68">
        <w:rPr>
          <w:rFonts w:ascii="Barlow" w:hAnsi="Barlow" w:cstheme="minorHAnsi"/>
          <w:iCs/>
          <w:color w:val="5E514D"/>
          <w:sz w:val="18"/>
          <w:szCs w:val="22"/>
        </w:rPr>
        <w:t>d</w:t>
      </w:r>
      <w:r w:rsidR="00921B68" w:rsidRPr="00921B68">
        <w:rPr>
          <w:rFonts w:ascii="Barlow" w:hAnsi="Barlow" w:cstheme="minorHAnsi"/>
          <w:iCs/>
          <w:color w:val="5E514D"/>
          <w:sz w:val="18"/>
          <w:szCs w:val="22"/>
        </w:rPr>
        <w:t>onnées relatives à l’identité (dont documents d’identité)</w:t>
      </w:r>
      <w:r w:rsidR="00921B68">
        <w:rPr>
          <w:rFonts w:ascii="Barlow" w:hAnsi="Barlow" w:cstheme="minorHAnsi"/>
          <w:iCs/>
          <w:color w:val="5E514D"/>
          <w:sz w:val="18"/>
          <w:szCs w:val="22"/>
        </w:rPr>
        <w:t>, d</w:t>
      </w:r>
      <w:r w:rsidR="00921B68" w:rsidRPr="00921B68">
        <w:rPr>
          <w:rFonts w:ascii="Barlow" w:hAnsi="Barlow" w:cstheme="minorHAnsi"/>
          <w:iCs/>
          <w:color w:val="5E514D"/>
          <w:sz w:val="18"/>
          <w:szCs w:val="22"/>
        </w:rPr>
        <w:t>onnées de contact</w:t>
      </w:r>
      <w:r w:rsidR="00921B68">
        <w:rPr>
          <w:rFonts w:ascii="Barlow" w:hAnsi="Barlow" w:cstheme="minorHAnsi"/>
          <w:iCs/>
          <w:color w:val="5E514D"/>
          <w:sz w:val="18"/>
          <w:szCs w:val="22"/>
        </w:rPr>
        <w:t>, d</w:t>
      </w:r>
      <w:r w:rsidR="00921B68" w:rsidRPr="00921B68">
        <w:rPr>
          <w:rFonts w:ascii="Barlow" w:hAnsi="Barlow" w:cstheme="minorHAnsi"/>
          <w:iCs/>
          <w:color w:val="5E514D"/>
          <w:sz w:val="18"/>
          <w:szCs w:val="22"/>
        </w:rPr>
        <w:t>onnées relatives à la situation sociale et financière (dont justificatifs)</w:t>
      </w:r>
      <w:r w:rsidR="00921B68">
        <w:rPr>
          <w:rFonts w:ascii="Barlow" w:hAnsi="Barlow" w:cstheme="minorHAnsi"/>
          <w:iCs/>
          <w:color w:val="5E514D"/>
          <w:sz w:val="18"/>
          <w:szCs w:val="22"/>
        </w:rPr>
        <w:t>, d</w:t>
      </w:r>
      <w:r w:rsidR="00921B68" w:rsidRPr="00921B68">
        <w:rPr>
          <w:rFonts w:ascii="Barlow" w:hAnsi="Barlow" w:cstheme="minorHAnsi"/>
          <w:iCs/>
          <w:color w:val="5E514D"/>
          <w:sz w:val="18"/>
          <w:szCs w:val="22"/>
        </w:rPr>
        <w:t>onnées relatives à la vie professionnelle (dont curriculum vitae, profil LinkedIn)</w:t>
      </w:r>
      <w:r w:rsidR="00921B68">
        <w:rPr>
          <w:rFonts w:ascii="Barlow" w:hAnsi="Barlow" w:cstheme="minorHAnsi"/>
          <w:iCs/>
          <w:color w:val="5E514D"/>
          <w:sz w:val="18"/>
          <w:szCs w:val="22"/>
        </w:rPr>
        <w:t>, a</w:t>
      </w:r>
      <w:r w:rsidR="00921B68" w:rsidRPr="00921B68">
        <w:rPr>
          <w:rFonts w:ascii="Barlow" w:hAnsi="Barlow" w:cstheme="minorHAnsi"/>
          <w:iCs/>
          <w:color w:val="5E514D"/>
          <w:sz w:val="18"/>
          <w:szCs w:val="22"/>
        </w:rPr>
        <w:t>utres types de données (documents justificatifs, vidéos, images, etc.)</w:t>
      </w:r>
      <w:r w:rsidR="00921B68">
        <w:rPr>
          <w:rFonts w:ascii="Barlow" w:hAnsi="Barlow" w:cstheme="minorHAnsi"/>
          <w:iCs/>
          <w:color w:val="5E514D"/>
          <w:sz w:val="18"/>
          <w:szCs w:val="22"/>
        </w:rPr>
        <w:t xml:space="preserve"> </w:t>
      </w:r>
      <w:r w:rsidRPr="00E43D4B">
        <w:rPr>
          <w:rFonts w:ascii="Barlow" w:hAnsi="Barlow" w:cstheme="minorHAnsi"/>
          <w:iCs/>
          <w:color w:val="5E514D"/>
          <w:sz w:val="18"/>
          <w:szCs w:val="22"/>
        </w:rPr>
        <w:t xml:space="preserve">des personnes suivantes sont collectées au moyen du dossier de candidature </w:t>
      </w:r>
      <w:r w:rsidR="008764BC">
        <w:rPr>
          <w:rFonts w:ascii="Barlow" w:hAnsi="Barlow" w:cstheme="minorHAnsi"/>
          <w:iCs/>
          <w:color w:val="5E514D"/>
          <w:sz w:val="18"/>
          <w:szCs w:val="22"/>
        </w:rPr>
        <w:t>CitésLab</w:t>
      </w:r>
      <w:r w:rsidRPr="00E43D4B">
        <w:rPr>
          <w:rFonts w:ascii="Barlow" w:hAnsi="Barlow" w:cstheme="minorHAnsi"/>
          <w:iCs/>
          <w:color w:val="5E514D"/>
          <w:sz w:val="18"/>
          <w:szCs w:val="22"/>
        </w:rPr>
        <w:t xml:space="preserve"> transmis via </w:t>
      </w:r>
      <w:hyperlink r:id="rId7" w:history="1">
        <w:r w:rsidRPr="00E43D4B">
          <w:rPr>
            <w:rStyle w:val="Lienhypertexte"/>
            <w:rFonts w:ascii="Barlow" w:hAnsi="Barlow" w:cstheme="minorHAnsi"/>
            <w:iCs/>
            <w:sz w:val="18"/>
            <w:szCs w:val="22"/>
          </w:rPr>
          <w:t>https://usager-dauphin.cget.gouv.fr/</w:t>
        </w:r>
      </w:hyperlink>
    </w:p>
    <w:p w14:paraId="40B857F7" w14:textId="39B7F07D"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 xml:space="preserve">Chef de projet </w:t>
      </w:r>
      <w:r w:rsidR="008764BC">
        <w:rPr>
          <w:rFonts w:ascii="Barlow" w:hAnsi="Barlow" w:cstheme="minorHAnsi"/>
          <w:iCs/>
          <w:color w:val="5E514D"/>
          <w:sz w:val="18"/>
          <w:szCs w:val="20"/>
        </w:rPr>
        <w:t>CitésLab</w:t>
      </w:r>
      <w:r w:rsidRPr="00E43D4B">
        <w:rPr>
          <w:rFonts w:ascii="Barlow" w:hAnsi="Barlow" w:cstheme="minorHAnsi"/>
          <w:iCs/>
          <w:color w:val="5E514D"/>
          <w:sz w:val="18"/>
          <w:szCs w:val="20"/>
        </w:rPr>
        <w:t> ;</w:t>
      </w:r>
    </w:p>
    <w:p w14:paraId="7B1383CE"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Représentants légaux et bénéficiaires effectifs des structures candidates ;</w:t>
      </w:r>
    </w:p>
    <w:p w14:paraId="36B47750"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Membres du bureau de la structure candidate ;</w:t>
      </w:r>
    </w:p>
    <w:p w14:paraId="44520D1B" w14:textId="55BD5DA2"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Contacts opérationnels pour le suivi du projet ;</w:t>
      </w:r>
    </w:p>
    <w:p w14:paraId="1ACDA4DF"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Toute autre personne dont la collecte des données est nécessaire dans le cadre de l’étude de la candidature.</w:t>
      </w:r>
    </w:p>
    <w:p w14:paraId="5E3AAD3E"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0C150023"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Bpifrance peut également avoir accès à des données personnelles de personnes physiques agissant en qualité de points de contact, notamment de salariés, représentants ou mandataires des structures candidates, que Bpifrance traite en qualité de responsable de traitement dans le cadre de l’étude des candidatures. </w:t>
      </w:r>
    </w:p>
    <w:p w14:paraId="1CB305A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1AED71DA"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Ces données sont traitées par Bpifrance, dont le siège est situé au 27-31 avenue du Général Leclerc 94710 Maisons-Alfort Cedex, en sa qualité de responsable de traitement :</w:t>
      </w:r>
    </w:p>
    <w:p w14:paraId="22356DEC"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76C6B346" w14:textId="63E822C4"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(i) Sur le fondement de la poursuite de ses intérêts légitimes aux fins de prise de contact à la demande des structures candidates au dispositif Bus de l’Entrepreneuriat, de déploiement du dispositif sur son territoire, d’étude des candidatures et de la sélection des structures ; </w:t>
      </w:r>
    </w:p>
    <w:p w14:paraId="3FD87BA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6F0C1C1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(ii) sur le fondement des obligations légales auxquelles Bpifrance est soumis : connaissance client (KYC), évaluations et détection des risques, prévention de la fraude, lutte contre la corruption, lutte contre le blanchiment des capitaux et le financement du terrorisme. </w:t>
      </w:r>
    </w:p>
    <w:p w14:paraId="3E9F8710"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090D347A"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La structure candidate s’engage à informer les personnes dont les données à caractère personnel ont été communiquées dans le cadre du présent dossier de candidature des traitements réalisés par Bpifrance, en qualité de responsable de traitement, ainsi que des informations contenues dans cette mention. </w:t>
      </w:r>
    </w:p>
    <w:p w14:paraId="5AA2E09E"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712A6CD7" w14:textId="5B8AADF1"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Les données à caractère personnel traitées par Bpifrance pour tout ou partie des finalités définies ci-dessus, pourront également être communiquées aux autres sociétés du groupe Bpifrance. </w:t>
      </w:r>
    </w:p>
    <w:p w14:paraId="039E6CD2"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Elles pourront également être communiquées et utilisées par toute autorité administrative, judiciaire, ou de contrôle, dans le cadre d’une procédure administrative ou judiciaire, à leur demande.</w:t>
      </w:r>
    </w:p>
    <w:p w14:paraId="6FC15960"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678EB4B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Bpifrance (ou toute autre entité du Groupe Bpifrance) conservera les données à caractère personnel conformément aux durées de prescription légales et réglementaires françaises et européennes. </w:t>
      </w:r>
    </w:p>
    <w:p w14:paraId="68B74EE8"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5B5AFB3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Conformément à la Réglementation applicable, et sous réserve des conditions prévues par cette règlementation pour l’exercice de ces droits, toute personne dont les données à caractère personnel sont collectées pour les traitements visés ci-dessus, bénéficie d’un droit d’accès, de rectification, de suppression, ainsi que du droit à la portabilité de ses données à caractère personnel. Toute personne dont les données à caractère personnel sont collectées dispose également du droit de demander la limitation des traitements qui la concerne et de s’opposer à recevoir de la prospection commerciale ou à faire l’objet de profilage lié à la prospection commerciale. Dans certains cas, elle peut pour des raisons tenant à sa situation particulière, s’opposer au traitement de ses données, y compris au profilage. Toute personne dispose également, conformément à la loi Informatique et Libertés, du droit d’organiser le sort de ses données à caractère personnel post-mortem. </w:t>
      </w:r>
    </w:p>
    <w:p w14:paraId="108AFB79" w14:textId="051BC135"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Les droits susvisés pourront être exercés par l’envoi d’un courrier, soit par la poste à « Bpifrance, DCCP, Délégué à la protection des données, au 27-31 avenue du Général Leclerc, 94710 Maisons-Alfort Cedex », soit par courriel à donneespersonnelles@bpifrance.fr.</w:t>
      </w:r>
    </w:p>
    <w:p w14:paraId="65DB8DD0" w14:textId="6D961B4C"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Enfin, les personnes disposent du droit d’introduire une réclamation auprès de la Commission Nationale de l’Informatique et des Libertés (CNIL).</w:t>
      </w:r>
    </w:p>
    <w:bookmarkEnd w:id="0"/>
    <w:p w14:paraId="682D8736" w14:textId="77777777" w:rsidR="00511E2E" w:rsidRDefault="00511E2E">
      <w:pPr>
        <w:rPr>
          <w:rFonts w:ascii="Barlow" w:hAnsi="Barlow"/>
          <w:sz w:val="22"/>
          <w:szCs w:val="22"/>
        </w:rPr>
      </w:pPr>
    </w:p>
    <w:p w14:paraId="1701EFB8" w14:textId="1DD3FA14" w:rsidR="00511E2E" w:rsidRPr="0029242C" w:rsidRDefault="00511E2E">
      <w:pPr>
        <w:rPr>
          <w:rFonts w:ascii="Barlow" w:hAnsi="Barlow"/>
          <w:sz w:val="22"/>
          <w:szCs w:val="22"/>
        </w:rPr>
      </w:pPr>
      <w:r w:rsidRPr="0029242C">
        <w:rPr>
          <w:rFonts w:ascii="Barlow" w:hAnsi="Barlow"/>
          <w:sz w:val="22"/>
          <w:szCs w:val="22"/>
        </w:rPr>
        <w:t xml:space="preserve">Je soussigné.e [A COMPLETER]  représentant légal de [A COMPLETER]  ayant qualité pour l’engager juridiquement, </w:t>
      </w:r>
    </w:p>
    <w:p w14:paraId="433B6345" w14:textId="77777777" w:rsidR="00511E2E" w:rsidRPr="0029242C" w:rsidRDefault="00511E2E">
      <w:pPr>
        <w:rPr>
          <w:rFonts w:ascii="Barlow" w:hAnsi="Barlow"/>
          <w:sz w:val="22"/>
          <w:szCs w:val="22"/>
        </w:rPr>
      </w:pPr>
    </w:p>
    <w:p w14:paraId="3AF24FB3" w14:textId="77777777" w:rsidR="00511E2E" w:rsidRPr="0029242C" w:rsidRDefault="00511E2E" w:rsidP="00511E2E">
      <w:pPr>
        <w:spacing w:line="360" w:lineRule="auto"/>
        <w:rPr>
          <w:rFonts w:ascii="Barlow" w:hAnsi="Barlow"/>
          <w:sz w:val="22"/>
          <w:szCs w:val="22"/>
        </w:rPr>
      </w:pPr>
      <w:r w:rsidRPr="0029242C">
        <w:rPr>
          <w:rFonts w:ascii="Barlow" w:hAnsi="Barlow"/>
          <w:sz w:val="22"/>
          <w:szCs w:val="22"/>
        </w:rPr>
        <w:t xml:space="preserve">• atteste avoir pris connaissance du cahier des charges de l’Appel à Candidature </w:t>
      </w:r>
    </w:p>
    <w:p w14:paraId="1E3D60F8" w14:textId="4D35E112" w:rsidR="00511E2E" w:rsidRPr="0029242C" w:rsidRDefault="00511E2E" w:rsidP="003176E3">
      <w:pPr>
        <w:spacing w:line="360" w:lineRule="auto"/>
        <w:jc w:val="both"/>
        <w:rPr>
          <w:rFonts w:ascii="Barlow" w:hAnsi="Barlow"/>
          <w:sz w:val="22"/>
          <w:szCs w:val="22"/>
        </w:rPr>
      </w:pPr>
      <w:r w:rsidRPr="0029242C">
        <w:rPr>
          <w:rFonts w:ascii="Barlow" w:hAnsi="Barlow"/>
          <w:sz w:val="22"/>
          <w:szCs w:val="22"/>
        </w:rPr>
        <w:t>• autorise l’Etat</w:t>
      </w:r>
      <w:r w:rsidR="003176E3">
        <w:rPr>
          <w:rFonts w:ascii="Barlow" w:hAnsi="Barlow"/>
          <w:sz w:val="22"/>
          <w:szCs w:val="22"/>
        </w:rPr>
        <w:t>,</w:t>
      </w:r>
      <w:r w:rsidRPr="0029242C">
        <w:rPr>
          <w:rFonts w:ascii="Barlow" w:hAnsi="Barlow"/>
          <w:sz w:val="22"/>
          <w:szCs w:val="22"/>
        </w:rPr>
        <w:t xml:space="preserve"> Bpifrance</w:t>
      </w:r>
      <w:r w:rsidR="003176E3">
        <w:rPr>
          <w:rFonts w:ascii="Barlow" w:hAnsi="Barlow"/>
          <w:sz w:val="22"/>
          <w:szCs w:val="22"/>
        </w:rPr>
        <w:t xml:space="preserve"> et</w:t>
      </w:r>
      <w:r w:rsidRPr="0029242C">
        <w:rPr>
          <w:rFonts w:ascii="Barlow" w:hAnsi="Barlow"/>
          <w:sz w:val="22"/>
          <w:szCs w:val="22"/>
        </w:rPr>
        <w:t xml:space="preserve"> tout financeur susceptible d'intervenir directement ou indirectement au financement du programme présenté, </w:t>
      </w:r>
      <w:bookmarkStart w:id="1" w:name="_Hlk162872931"/>
      <w:r w:rsidR="003176E3">
        <w:rPr>
          <w:rFonts w:ascii="Barlow" w:hAnsi="Barlow"/>
          <w:sz w:val="22"/>
          <w:szCs w:val="22"/>
        </w:rPr>
        <w:t>à avoir accès aux</w:t>
      </w:r>
      <w:r w:rsidRPr="0029242C">
        <w:rPr>
          <w:rFonts w:ascii="Barlow" w:hAnsi="Barlow"/>
          <w:sz w:val="22"/>
          <w:szCs w:val="22"/>
        </w:rPr>
        <w:t xml:space="preserve"> informations relatives à la structure d’accompagnement</w:t>
      </w:r>
      <w:r w:rsidR="003176E3">
        <w:rPr>
          <w:rFonts w:ascii="Barlow" w:hAnsi="Barlow"/>
          <w:sz w:val="22"/>
          <w:szCs w:val="22"/>
        </w:rPr>
        <w:t xml:space="preserve">, aux pièces et </w:t>
      </w:r>
      <w:r w:rsidRPr="0029242C">
        <w:rPr>
          <w:rFonts w:ascii="Barlow" w:hAnsi="Barlow"/>
          <w:sz w:val="22"/>
          <w:szCs w:val="22"/>
        </w:rPr>
        <w:t xml:space="preserve">au programme faisant l'objet de la demande </w:t>
      </w:r>
      <w:bookmarkEnd w:id="1"/>
    </w:p>
    <w:p w14:paraId="2D7EC8B0" w14:textId="5CCF780D" w:rsidR="00E43D4B" w:rsidRPr="0029242C" w:rsidRDefault="00511E2E" w:rsidP="00511E2E">
      <w:pPr>
        <w:spacing w:line="360" w:lineRule="auto"/>
        <w:rPr>
          <w:rFonts w:ascii="Barlow" w:hAnsi="Barlow"/>
          <w:sz w:val="22"/>
          <w:szCs w:val="22"/>
        </w:rPr>
      </w:pPr>
      <w:r w:rsidRPr="0029242C">
        <w:rPr>
          <w:rFonts w:ascii="Barlow" w:hAnsi="Barlow"/>
          <w:sz w:val="22"/>
          <w:szCs w:val="22"/>
        </w:rPr>
        <w:t>• reconnaît que la collecte et le traitement des données à caractère personnel sont obligatoires pour l’examen et l'évaluation de cette demande effectués sous la responsabilité de Bpifrance.</w:t>
      </w:r>
    </w:p>
    <w:p w14:paraId="0341972E" w14:textId="77777777" w:rsidR="00511E2E" w:rsidRDefault="00511E2E" w:rsidP="00511E2E">
      <w:pPr>
        <w:spacing w:line="360" w:lineRule="auto"/>
        <w:rPr>
          <w:rFonts w:ascii="Barlow" w:hAnsi="Barlow"/>
          <w:sz w:val="22"/>
          <w:szCs w:val="22"/>
        </w:rPr>
      </w:pPr>
    </w:p>
    <w:p w14:paraId="7EF8FBE2" w14:textId="15C3E989" w:rsidR="00511E2E" w:rsidRPr="00511E2E" w:rsidRDefault="00511E2E" w:rsidP="00511E2E">
      <w:pPr>
        <w:spacing w:line="360" w:lineRule="auto"/>
        <w:rPr>
          <w:rFonts w:ascii="Barlow" w:hAnsi="Barlow"/>
          <w:b/>
          <w:bCs/>
          <w:sz w:val="22"/>
          <w:szCs w:val="22"/>
        </w:rPr>
      </w:pPr>
      <w:r w:rsidRPr="00511E2E">
        <w:rPr>
          <w:rFonts w:ascii="Barlow" w:hAnsi="Barlow"/>
          <w:b/>
          <w:bCs/>
          <w:sz w:val="22"/>
          <w:szCs w:val="22"/>
        </w:rPr>
        <w:t>Date et signature</w:t>
      </w:r>
    </w:p>
    <w:sectPr w:rsidR="00511E2E" w:rsidRPr="00511E2E" w:rsidSect="00A31462">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403D" w14:textId="77777777" w:rsidR="00A31462" w:rsidRDefault="00A31462" w:rsidP="00457154">
      <w:r>
        <w:separator/>
      </w:r>
    </w:p>
  </w:endnote>
  <w:endnote w:type="continuationSeparator" w:id="0">
    <w:p w14:paraId="0B890D25" w14:textId="77777777" w:rsidR="00A31462" w:rsidRDefault="00A31462" w:rsidP="0045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rlow" w:hAnsi="Barlow"/>
        <w:sz w:val="16"/>
        <w:szCs w:val="16"/>
      </w:rPr>
      <w:id w:val="18678439"/>
      <w:docPartObj>
        <w:docPartGallery w:val="Page Numbers (Bottom of Page)"/>
        <w:docPartUnique/>
      </w:docPartObj>
    </w:sdtPr>
    <w:sdtEndPr/>
    <w:sdtContent>
      <w:p w14:paraId="32CD6769" w14:textId="00F31B12" w:rsidR="00457154" w:rsidRPr="00457154" w:rsidRDefault="00457154">
        <w:pPr>
          <w:pStyle w:val="Pieddepage"/>
          <w:rPr>
            <w:rFonts w:ascii="Barlow" w:hAnsi="Barlow"/>
            <w:sz w:val="16"/>
            <w:szCs w:val="16"/>
          </w:rPr>
        </w:pPr>
        <w:r w:rsidRPr="00DE6DA3">
          <w:rPr>
            <w:rFonts w:ascii="Barlow" w:hAnsi="Barlow"/>
            <w:sz w:val="16"/>
            <w:szCs w:val="16"/>
          </w:rPr>
          <w:t xml:space="preserve">Annexe RGPD Bpifrance </w:t>
        </w:r>
        <w:r>
          <w:rPr>
            <w:rFonts w:ascii="Barlow" w:hAnsi="Barlow"/>
            <w:sz w:val="16"/>
            <w:szCs w:val="16"/>
          </w:rPr>
          <w:tab/>
        </w:r>
        <w:r>
          <w:rPr>
            <w:rFonts w:ascii="Barlow" w:hAnsi="Barlow"/>
            <w:sz w:val="16"/>
            <w:szCs w:val="16"/>
          </w:rPr>
          <w:tab/>
        </w:r>
        <w:r w:rsidRPr="00DE6DA3">
          <w:rPr>
            <w:rFonts w:ascii="Barlow" w:hAnsi="Barlow"/>
            <w:sz w:val="16"/>
            <w:szCs w:val="16"/>
          </w:rPr>
          <w:fldChar w:fldCharType="begin"/>
        </w:r>
        <w:r w:rsidRPr="00DE6DA3">
          <w:rPr>
            <w:rFonts w:ascii="Barlow" w:hAnsi="Barlow"/>
            <w:sz w:val="16"/>
            <w:szCs w:val="16"/>
          </w:rPr>
          <w:instrText>PAGE   \* MERGEFORMAT</w:instrText>
        </w:r>
        <w:r w:rsidRPr="00DE6DA3">
          <w:rPr>
            <w:rFonts w:ascii="Barlow" w:hAnsi="Barlow"/>
            <w:sz w:val="16"/>
            <w:szCs w:val="16"/>
          </w:rPr>
          <w:fldChar w:fldCharType="separate"/>
        </w:r>
        <w:r>
          <w:rPr>
            <w:rFonts w:ascii="Barlow" w:hAnsi="Barlow"/>
            <w:sz w:val="16"/>
            <w:szCs w:val="16"/>
          </w:rPr>
          <w:t>1</w:t>
        </w:r>
        <w:r w:rsidRPr="00DE6DA3">
          <w:rPr>
            <w:rFonts w:ascii="Barlow" w:hAnsi="Barlow"/>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2042" w14:textId="77777777" w:rsidR="00A31462" w:rsidRDefault="00A31462" w:rsidP="00457154">
      <w:r>
        <w:separator/>
      </w:r>
    </w:p>
  </w:footnote>
  <w:footnote w:type="continuationSeparator" w:id="0">
    <w:p w14:paraId="357A796B" w14:textId="77777777" w:rsidR="00A31462" w:rsidRDefault="00A31462" w:rsidP="0045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1E20" w14:textId="25E0C735" w:rsidR="00457154" w:rsidRDefault="00457154">
    <w:pPr>
      <w:pStyle w:val="En-tte"/>
    </w:pPr>
    <w:r>
      <w:rPr>
        <w:rFonts w:ascii="Barlow" w:hAnsi="Barlow"/>
        <w:noProof/>
        <w:sz w:val="22"/>
        <w:szCs w:val="22"/>
        <w14:ligatures w14:val="standardContextual"/>
      </w:rPr>
      <w:drawing>
        <wp:anchor distT="0" distB="0" distL="114300" distR="114300" simplePos="0" relativeHeight="251659264" behindDoc="1" locked="0" layoutInCell="1" allowOverlap="1" wp14:anchorId="3B470ADB" wp14:editId="2717663E">
          <wp:simplePos x="0" y="0"/>
          <wp:positionH relativeFrom="column">
            <wp:posOffset>5695950</wp:posOffset>
          </wp:positionH>
          <wp:positionV relativeFrom="page">
            <wp:posOffset>42545</wp:posOffset>
          </wp:positionV>
          <wp:extent cx="1098550" cy="514350"/>
          <wp:effectExtent l="0" t="0" r="6350" b="0"/>
          <wp:wrapNone/>
          <wp:docPr id="2119791468"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42145" name="Image 1" descr="Une image contenant texte, Police, logo,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10E9"/>
    <w:multiLevelType w:val="hybridMultilevel"/>
    <w:tmpl w:val="18887400"/>
    <w:lvl w:ilvl="0" w:tplc="FDE4B8A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3B0080"/>
    <w:multiLevelType w:val="hybridMultilevel"/>
    <w:tmpl w:val="DCDC8E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28748107">
    <w:abstractNumId w:val="1"/>
  </w:num>
  <w:num w:numId="2" w16cid:durableId="8999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4B"/>
    <w:rsid w:val="0029242C"/>
    <w:rsid w:val="003176E3"/>
    <w:rsid w:val="00457154"/>
    <w:rsid w:val="00511E2E"/>
    <w:rsid w:val="0061411F"/>
    <w:rsid w:val="00624D9A"/>
    <w:rsid w:val="008764BC"/>
    <w:rsid w:val="00921B68"/>
    <w:rsid w:val="00A31462"/>
    <w:rsid w:val="00E43D4B"/>
    <w:rsid w:val="00E50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FF8D"/>
  <w15:chartTrackingRefBased/>
  <w15:docId w15:val="{007BD15D-B4AC-4A26-B437-132F559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4B"/>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lp1 Car,Paragraphe Car,Normal bullet 2 Car,List Paragraph1 Car,Bullet list Car,Bullet point 1 Car,Paragraph Car,texte de base Car,6 pt paragraphe carré Car,Puce focus Car,Puces Car,Puces 1er niveau Car,Contact Car,Sub Bullet Car"/>
    <w:basedOn w:val="Policepardfaut"/>
    <w:link w:val="Paragraphedeliste"/>
    <w:uiPriority w:val="34"/>
    <w:qFormat/>
    <w:locked/>
    <w:rsid w:val="00E43D4B"/>
    <w:rPr>
      <w:rFonts w:ascii="Calibri" w:hAnsi="Calibri" w:cs="Calibri"/>
      <w:color w:val="ED7D31"/>
    </w:rPr>
  </w:style>
  <w:style w:type="paragraph" w:styleId="Paragraphedeliste">
    <w:name w:val="List Paragraph"/>
    <w:aliases w:val="lp1,Paragraphe,Normal bullet 2,List Paragraph1,Bullet list,Bullet point 1,Paragraph,texte de base,6 pt paragraphe carré,Puce focus,Puces,Puces 1er niveau,Contact,Sub Bullet,Grille claire - Accent 31,Listes,Lettre d'introduction,EC"/>
    <w:basedOn w:val="Normal"/>
    <w:link w:val="ParagraphedelisteCar"/>
    <w:uiPriority w:val="34"/>
    <w:qFormat/>
    <w:rsid w:val="00E43D4B"/>
    <w:pPr>
      <w:spacing w:line="260" w:lineRule="atLeast"/>
      <w:ind w:left="720"/>
      <w:contextualSpacing/>
    </w:pPr>
    <w:rPr>
      <w:rFonts w:ascii="Calibri" w:eastAsiaTheme="minorHAnsi" w:hAnsi="Calibri" w:cs="Calibri"/>
      <w:color w:val="ED7D31"/>
      <w:kern w:val="2"/>
      <w:sz w:val="22"/>
      <w:szCs w:val="22"/>
      <w:lang w:eastAsia="en-US"/>
      <w14:ligatures w14:val="standardContextual"/>
    </w:rPr>
  </w:style>
  <w:style w:type="character" w:styleId="Marquedecommentaire">
    <w:name w:val="annotation reference"/>
    <w:basedOn w:val="Policepardfaut"/>
    <w:uiPriority w:val="99"/>
    <w:semiHidden/>
    <w:unhideWhenUsed/>
    <w:rsid w:val="00E43D4B"/>
    <w:rPr>
      <w:sz w:val="16"/>
      <w:szCs w:val="16"/>
    </w:rPr>
  </w:style>
  <w:style w:type="paragraph" w:styleId="Commentaire">
    <w:name w:val="annotation text"/>
    <w:basedOn w:val="Normal"/>
    <w:link w:val="CommentaireCar"/>
    <w:uiPriority w:val="99"/>
    <w:semiHidden/>
    <w:unhideWhenUsed/>
    <w:rsid w:val="00E43D4B"/>
    <w:rPr>
      <w:sz w:val="20"/>
      <w:szCs w:val="20"/>
    </w:rPr>
  </w:style>
  <w:style w:type="character" w:customStyle="1" w:styleId="CommentaireCar">
    <w:name w:val="Commentaire Car"/>
    <w:basedOn w:val="Policepardfaut"/>
    <w:link w:val="Commentaire"/>
    <w:uiPriority w:val="99"/>
    <w:semiHidden/>
    <w:rsid w:val="00E43D4B"/>
    <w:rPr>
      <w:rFonts w:ascii="Times New Roman" w:eastAsia="Times New Roman" w:hAnsi="Times New Roman" w:cs="Times New Roman"/>
      <w:kern w:val="0"/>
      <w:sz w:val="20"/>
      <w:szCs w:val="20"/>
      <w:lang w:eastAsia="fr-FR"/>
      <w14:ligatures w14:val="none"/>
    </w:rPr>
  </w:style>
  <w:style w:type="character" w:styleId="Lienhypertexte">
    <w:name w:val="Hyperlink"/>
    <w:basedOn w:val="Policepardfaut"/>
    <w:uiPriority w:val="99"/>
    <w:unhideWhenUsed/>
    <w:rsid w:val="00E43D4B"/>
    <w:rPr>
      <w:color w:val="0563C1" w:themeColor="hyperlink"/>
      <w:u w:val="single"/>
    </w:rPr>
  </w:style>
  <w:style w:type="character" w:styleId="Mentionnonrsolue">
    <w:name w:val="Unresolved Mention"/>
    <w:basedOn w:val="Policepardfaut"/>
    <w:uiPriority w:val="99"/>
    <w:semiHidden/>
    <w:unhideWhenUsed/>
    <w:rsid w:val="00E43D4B"/>
    <w:rPr>
      <w:color w:val="605E5C"/>
      <w:shd w:val="clear" w:color="auto" w:fill="E1DFDD"/>
    </w:rPr>
  </w:style>
  <w:style w:type="character" w:styleId="Lienhypertextesuivivisit">
    <w:name w:val="FollowedHyperlink"/>
    <w:basedOn w:val="Policepardfaut"/>
    <w:uiPriority w:val="99"/>
    <w:semiHidden/>
    <w:unhideWhenUsed/>
    <w:rsid w:val="00E43D4B"/>
    <w:rPr>
      <w:color w:val="954F72" w:themeColor="followedHyperlink"/>
      <w:u w:val="single"/>
    </w:rPr>
  </w:style>
  <w:style w:type="paragraph" w:styleId="En-tte">
    <w:name w:val="header"/>
    <w:basedOn w:val="Normal"/>
    <w:link w:val="En-tteCar"/>
    <w:uiPriority w:val="99"/>
    <w:unhideWhenUsed/>
    <w:rsid w:val="00457154"/>
    <w:pPr>
      <w:tabs>
        <w:tab w:val="center" w:pos="4536"/>
        <w:tab w:val="right" w:pos="9072"/>
      </w:tabs>
    </w:pPr>
  </w:style>
  <w:style w:type="character" w:customStyle="1" w:styleId="En-tteCar">
    <w:name w:val="En-tête Car"/>
    <w:basedOn w:val="Policepardfaut"/>
    <w:link w:val="En-tte"/>
    <w:uiPriority w:val="99"/>
    <w:rsid w:val="00457154"/>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unhideWhenUsed/>
    <w:rsid w:val="00457154"/>
    <w:pPr>
      <w:tabs>
        <w:tab w:val="center" w:pos="4536"/>
        <w:tab w:val="right" w:pos="9072"/>
      </w:tabs>
    </w:pPr>
  </w:style>
  <w:style w:type="character" w:customStyle="1" w:styleId="PieddepageCar">
    <w:name w:val="Pied de page Car"/>
    <w:basedOn w:val="Policepardfaut"/>
    <w:link w:val="Pieddepage"/>
    <w:uiPriority w:val="99"/>
    <w:rsid w:val="00457154"/>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ager-dauphin.cget.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Radeda KERBOUDJ</dc:creator>
  <cp:keywords/>
  <dc:description/>
  <cp:lastModifiedBy>Rachid TOUB</cp:lastModifiedBy>
  <cp:revision>8</cp:revision>
  <dcterms:created xsi:type="dcterms:W3CDTF">2024-04-01T10:51:00Z</dcterms:created>
  <dcterms:modified xsi:type="dcterms:W3CDTF">2024-05-07T15:08:00Z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2024-04-01T10:41:25Z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1ea4ea9a-fad5-4156-982a-1ed560a90337</vt:lpwstr>
  </property>
  <property fmtid="{D5CDD505-2E9C-101B-9397-08002B2CF9AE}" pid="8" name="MSIP_Label_26615553-48f4-466c-a66f-a3bb9a6459c5_ContentBits">
    <vt:lpwstr>0</vt:lpwstr>
  </property>
</Properties>
</file>